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eastAsia="Arial"/>
          <w:b/>
          <w:sz w:val="32"/>
        </w:rPr>
        <w:t>Polityka cookies</w:t>
      </w:r>
    </w:p>
    <w:p>
      <w:pPr>
        <w:keepNext/>
        <w:spacing w:before="280" w:after="80"/>
      </w:pPr>
      <w:r>
        <w:rPr>
          <w:rFonts w:ascii="Arial" w:hAnsi="Arial" w:eastAsia="Arial"/>
          <w:b/>
          <w:sz w:val="25"/>
        </w:rPr>
        <w:t>1. Definicje</w:t>
      </w:r>
    </w:p>
    <w:p>
      <w:pPr>
        <w:spacing w:after="120"/>
      </w:pPr>
      <w:r>
        <w:rPr>
          <w:rFonts w:ascii="Arial" w:hAnsi="Arial" w:eastAsia="Arial"/>
          <w:b/>
          <w:i w:val="0"/>
          <w:sz w:val="22"/>
        </w:rPr>
        <w:t xml:space="preserve">1.1. Administrator </w:t>
      </w:r>
      <w:r>
        <w:rPr>
          <w:rFonts w:ascii="Arial" w:hAnsi="Arial" w:eastAsia="Arial"/>
          <w:b w:val="0"/>
          <w:i w:val="0"/>
          <w:sz w:val="22"/>
        </w:rPr>
        <w:t>– DORADZTWO Kinga Nowobilska, ul. Jeziorańskiego 1, 33-300 Nowy Sącz</w:t>
      </w:r>
    </w:p>
    <w:p>
      <w:pPr>
        <w:spacing w:after="120"/>
      </w:pPr>
      <w:r>
        <w:rPr>
          <w:rFonts w:ascii="Arial" w:hAnsi="Arial" w:eastAsia="Arial"/>
          <w:b/>
          <w:i w:val="0"/>
          <w:sz w:val="22"/>
        </w:rPr>
        <w:t xml:space="preserve">1.2. Pliki cookie </w:t>
      </w:r>
      <w:r>
        <w:rPr>
          <w:rFonts w:ascii="Arial" w:hAnsi="Arial" w:eastAsia="Arial"/>
          <w:b w:val="0"/>
          <w:i w:val="0"/>
          <w:sz w:val="22"/>
        </w:rPr>
        <w:t>– niewielkie pliki tekstowe zapisywane na urządzeniu Użytkownika podczas korzystania z Serwisu oraz wszelkie inne podobne technologie służące do zbierania informacji o aktywności Użytkownika w Serwisie. Pliki cookie mogą pochodzić od Administratora lub od zaufanych partnerów Administratora.</w:t>
      </w:r>
    </w:p>
    <w:p>
      <w:pPr>
        <w:spacing w:after="120"/>
      </w:pPr>
      <w:r>
        <w:rPr>
          <w:rFonts w:ascii="Arial" w:hAnsi="Arial" w:eastAsia="Arial"/>
          <w:b/>
          <w:i w:val="0"/>
          <w:sz w:val="22"/>
        </w:rPr>
        <w:t xml:space="preserve">1.3. Polityka cookies </w:t>
      </w:r>
      <w:r>
        <w:rPr>
          <w:rFonts w:ascii="Arial" w:hAnsi="Arial" w:eastAsia="Arial"/>
          <w:b w:val="0"/>
          <w:i w:val="0"/>
          <w:sz w:val="22"/>
        </w:rPr>
        <w:t>– niniejsza Polityka cookies.</w:t>
      </w:r>
    </w:p>
    <w:p>
      <w:pPr>
        <w:spacing w:after="120"/>
      </w:pPr>
      <w:r>
        <w:rPr>
          <w:rFonts w:ascii="Arial" w:hAnsi="Arial" w:eastAsia="Arial"/>
          <w:b/>
          <w:i w:val="0"/>
          <w:sz w:val="22"/>
        </w:rPr>
        <w:t xml:space="preserve">1.4. Serwis </w:t>
      </w:r>
      <w:r>
        <w:rPr>
          <w:rFonts w:ascii="Arial" w:hAnsi="Arial" w:eastAsia="Arial"/>
          <w:b w:val="0"/>
          <w:i w:val="0"/>
          <w:sz w:val="22"/>
        </w:rPr>
        <w:t>– serwis internetowy prowadzony przez Administratora pod adresem www.torodo.pl</w:t>
      </w:r>
    </w:p>
    <w:p>
      <w:pPr>
        <w:spacing w:after="120"/>
      </w:pPr>
      <w:r>
        <w:rPr>
          <w:rFonts w:ascii="Arial" w:hAnsi="Arial" w:eastAsia="Arial"/>
          <w:b/>
          <w:i w:val="0"/>
          <w:sz w:val="22"/>
        </w:rPr>
        <w:t xml:space="preserve">1.5. Użytkownik </w:t>
      </w:r>
      <w:r>
        <w:rPr>
          <w:rFonts w:ascii="Arial" w:hAnsi="Arial" w:eastAsia="Arial"/>
          <w:b w:val="0"/>
          <w:i w:val="0"/>
          <w:sz w:val="22"/>
        </w:rPr>
        <w:t>– każda osoba fizyczna odwiedzająca Serwis.</w:t>
      </w:r>
    </w:p>
    <w:p>
      <w:pPr>
        <w:keepNext/>
        <w:spacing w:before="280" w:after="80"/>
      </w:pPr>
      <w:r>
        <w:rPr>
          <w:rFonts w:ascii="Arial" w:hAnsi="Arial" w:eastAsia="Arial"/>
          <w:b/>
          <w:sz w:val="25"/>
        </w:rPr>
        <w:t>2. Do czego są wykorzystywane Pliki cookie w Serwisie?</w:t>
      </w:r>
    </w:p>
    <w:p>
      <w:pPr>
        <w:spacing w:after="120"/>
      </w:pPr>
      <w:r>
        <w:rPr>
          <w:rFonts w:ascii="Arial" w:hAnsi="Arial" w:eastAsia="Arial"/>
          <w:b/>
          <w:i w:val="0"/>
          <w:sz w:val="22"/>
        </w:rPr>
        <w:t xml:space="preserve">2.1. </w:t>
      </w:r>
      <w:r>
        <w:rPr>
          <w:rFonts w:ascii="Arial" w:hAnsi="Arial" w:eastAsia="Arial"/>
          <w:b w:val="0"/>
          <w:i w:val="0"/>
          <w:sz w:val="22"/>
        </w:rPr>
        <w:t>Administrator wykorzystuje Pliki cookie przede wszystkim, aby umożliwić Użytkownikowi dostęp do Serwisu i ułatwić Użytkownikowi korzystanie z niego.</w:t>
      </w:r>
    </w:p>
    <w:p>
      <w:pPr>
        <w:spacing w:after="120"/>
      </w:pPr>
      <w:r>
        <w:rPr>
          <w:rFonts w:ascii="Arial" w:hAnsi="Arial" w:eastAsia="Arial"/>
          <w:b/>
          <w:i w:val="0"/>
          <w:sz w:val="22"/>
        </w:rPr>
        <w:t xml:space="preserve">2.2. </w:t>
      </w:r>
      <w:r>
        <w:rPr>
          <w:rFonts w:ascii="Arial" w:hAnsi="Arial" w:eastAsia="Arial"/>
          <w:b w:val="0"/>
          <w:i w:val="0"/>
          <w:sz w:val="22"/>
        </w:rPr>
        <w:t>Administrator wykorzystuje Pliki cookie również w celach analitycznych – jednak wyłącznie wtedy, gdy Użytkownik wyrazi na to zgodę w banerze wyświetlanym przy pierwszym wejściu do Serwisu. Administrator nie wykorzystuje Plików cookie w celach marketingowych ani reklamowych.</w:t>
      </w:r>
    </w:p>
    <w:p>
      <w:pPr>
        <w:spacing w:after="120"/>
      </w:pPr>
      <w:r>
        <w:rPr>
          <w:rFonts w:ascii="Arial" w:hAnsi="Arial" w:eastAsia="Arial"/>
          <w:b/>
          <w:i w:val="0"/>
          <w:sz w:val="22"/>
        </w:rPr>
        <w:t xml:space="preserve">2.3. </w:t>
      </w:r>
      <w:r>
        <w:rPr>
          <w:rFonts w:ascii="Arial" w:hAnsi="Arial" w:eastAsia="Arial"/>
          <w:b w:val="0"/>
          <w:i w:val="0"/>
          <w:sz w:val="22"/>
        </w:rPr>
        <w:t xml:space="preserve">Administrator wykorzystuje też inne technologie i rozwiązania techniczne pozwalające uzyskać dostęp do informacji przechowywanej na urządzeniu lub w przeglądarce Użytkownika (np. </w:t>
      </w:r>
      <w:r>
        <w:rPr>
          <w:rFonts w:ascii="Arial" w:hAnsi="Arial" w:eastAsia="Arial"/>
          <w:b w:val="0"/>
          <w:i/>
          <w:sz w:val="22"/>
        </w:rPr>
        <w:t>Local Storage</w:t>
      </w:r>
      <w:r>
        <w:rPr>
          <w:rFonts w:ascii="Arial" w:hAnsi="Arial" w:eastAsia="Arial"/>
          <w:b w:val="0"/>
          <w:i w:val="0"/>
          <w:sz w:val="22"/>
        </w:rPr>
        <w:t>, dzięki której Administrator uzyskuje dostęp do informacji zapisywanych podczas korzystania z Serwisu w wydzielonej części pamięci przeglądarki Użytkownika). W Serwisie w Local Storage zapisywany jest wpis torodo_zgoda, zawierający wybór Użytkownika dotyczący zgody na pliki cookie (tak lub nie).</w:t>
      </w:r>
    </w:p>
    <w:p>
      <w:pPr>
        <w:keepNext/>
        <w:spacing w:before="280" w:after="80"/>
      </w:pPr>
      <w:r>
        <w:rPr>
          <w:rFonts w:ascii="Arial" w:hAnsi="Arial" w:eastAsia="Arial"/>
          <w:b/>
          <w:sz w:val="25"/>
        </w:rPr>
        <w:t>3. Jakie rodzaje Plików cookie są wykorzystywane w Serwisie?</w:t>
      </w:r>
    </w:p>
    <w:p>
      <w:pPr>
        <w:keepNext/>
        <w:spacing w:before="160" w:after="60"/>
      </w:pPr>
      <w:r>
        <w:rPr>
          <w:rFonts w:ascii="Arial" w:hAnsi="Arial" w:eastAsia="Arial"/>
          <w:b/>
          <w:sz w:val="22"/>
        </w:rPr>
        <w:t>Niezbędne</w:t>
      </w:r>
    </w:p>
    <w:p>
      <w:pPr>
        <w:spacing w:after="120"/>
      </w:pPr>
      <w:r>
        <w:rPr>
          <w:rFonts w:ascii="Arial" w:hAnsi="Arial" w:eastAsia="Arial"/>
          <w:b w:val="0"/>
          <w:i w:val="0"/>
          <w:sz w:val="22"/>
        </w:rPr>
        <w:t>Niezbędne pliki cookie mają kluczowe znaczenie dla podstawowych funkcji witryny i witryna nie będzie działać w zamierzony sposób bez nich. Te pliki cookie nie przechowują żadnych danych umożliwiających identyfikację osoby.</w:t>
      </w:r>
    </w:p>
    <w:p>
      <w:pPr>
        <w:spacing w:after="120"/>
      </w:pPr>
      <w:r>
        <w:rPr>
          <w:rFonts w:ascii="Arial" w:hAnsi="Arial" w:eastAsia="Arial"/>
          <w:b w:val="0"/>
          <w:i w:val="0"/>
          <w:sz w:val="22"/>
        </w:rPr>
        <w:t>W Serwisie do tej kategorii należy wpis torodo_zgoda zapisywany w Local Storage przeglądarki (przechowuje wybór Użytkownika dotyczący cookies; nie jest wykorzystywany do śledzenia).</w:t>
      </w:r>
    </w:p>
    <w:p>
      <w:pPr>
        <w:keepNext/>
        <w:spacing w:before="160" w:after="60"/>
      </w:pPr>
      <w:r>
        <w:rPr>
          <w:rFonts w:ascii="Arial" w:hAnsi="Arial" w:eastAsia="Arial"/>
          <w:b/>
          <w:sz w:val="22"/>
        </w:rPr>
        <w:t>Analityczne</w:t>
      </w:r>
    </w:p>
    <w:p>
      <w:pPr>
        <w:spacing w:after="120"/>
      </w:pPr>
      <w:r>
        <w:rPr>
          <w:rFonts w:ascii="Arial" w:hAnsi="Arial" w:eastAsia="Arial"/>
          <w:b w:val="0"/>
          <w:i w:val="0"/>
          <w:sz w:val="22"/>
        </w:rPr>
        <w:t>Analityczne pliki cookie służą do zrozumienia, w jaki sposób użytkownicy wchodzą w interakcję z witryną. Te pliki cookie pomagają dostarczać informacje o metrykach liczby odwiedzających, współczynniku odrzuceń, źródle ruchu, itp.</w:t>
      </w:r>
    </w:p>
    <w:p>
      <w:pPr>
        <w:spacing w:after="120"/>
      </w:pPr>
      <w:r>
        <w:rPr>
          <w:rFonts w:ascii="Arial" w:hAnsi="Arial" w:eastAsia="Arial"/>
          <w:b w:val="0"/>
          <w:i w:val="0"/>
          <w:sz w:val="22"/>
        </w:rPr>
        <w:t>W Serwisie wykorzystywane jest narzędzie Google Analytics 4, którego dostawcą jest Google Ireland Limited. Analityczne pliki cookie są zapisywane wyłącznie po wyrażeniu zgody. Szczegóły dotyczące przetwarzania danych (w tym możliwego przekazywania danych do USA) opisuje Polityka prywatności.</w:t>
      </w:r>
    </w:p>
    <w:tbl>
      <w:tblPr>
        <w:tblStyle w:val="TableGrid"/>
        <w:tblW w:type="auto" w:w="0"/>
        <w:tblLook w:firstColumn="1" w:firstRow="1" w:lastColumn="0" w:lastRow="0" w:noHBand="0" w:noVBand="1" w:val="04A0"/>
      </w:tblPr>
      <w:tblGrid>
        <w:gridCol w:w="2353"/>
        <w:gridCol w:w="2353"/>
        <w:gridCol w:w="2353"/>
        <w:gridCol w:w="2353"/>
      </w:tblGrid>
      <w:tr>
        <w:tc>
          <w:tcPr>
            <w:tcW w:type="dxa" w:w="2353"/>
            <w:shd w:val="clear" w:color="auto" w:fill="E9EEF5"/>
          </w:tcPr>
          <w:p>
            <w:r/>
            <w:r>
              <w:rPr>
                <w:rFonts w:ascii="Arial" w:hAnsi="Arial" w:eastAsia="Arial"/>
                <w:b/>
                <w:sz w:val="20"/>
              </w:rPr>
              <w:t>Nazwa</w:t>
            </w:r>
          </w:p>
        </w:tc>
        <w:tc>
          <w:tcPr>
            <w:tcW w:type="dxa" w:w="2353"/>
            <w:shd w:val="clear" w:color="auto" w:fill="E9EEF5"/>
          </w:tcPr>
          <w:p>
            <w:r/>
            <w:r>
              <w:rPr>
                <w:rFonts w:ascii="Arial" w:hAnsi="Arial" w:eastAsia="Arial"/>
                <w:b/>
                <w:sz w:val="20"/>
              </w:rPr>
              <w:t>Dostawca</w:t>
            </w:r>
          </w:p>
        </w:tc>
        <w:tc>
          <w:tcPr>
            <w:tcW w:type="dxa" w:w="2353"/>
            <w:shd w:val="clear" w:color="auto" w:fill="E9EEF5"/>
          </w:tcPr>
          <w:p>
            <w:r/>
            <w:r>
              <w:rPr>
                <w:rFonts w:ascii="Arial" w:hAnsi="Arial" w:eastAsia="Arial"/>
                <w:b/>
                <w:sz w:val="20"/>
              </w:rPr>
              <w:t>Cel</w:t>
            </w:r>
          </w:p>
        </w:tc>
        <w:tc>
          <w:tcPr>
            <w:tcW w:type="dxa" w:w="2353"/>
            <w:shd w:val="clear" w:color="auto" w:fill="E9EEF5"/>
          </w:tcPr>
          <w:p>
            <w:r/>
            <w:r>
              <w:rPr>
                <w:rFonts w:ascii="Arial" w:hAnsi="Arial" w:eastAsia="Arial"/>
                <w:b/>
                <w:sz w:val="20"/>
              </w:rPr>
              <w:t>Okres przechowywania</w:t>
            </w:r>
          </w:p>
        </w:tc>
      </w:tr>
      <w:tr>
        <w:tc>
          <w:tcPr>
            <w:tcW w:type="dxa" w:w="2353"/>
          </w:tcPr>
          <w:p>
            <w:r>
              <w:rPr>
                <w:rFonts w:ascii="Arial" w:hAnsi="Arial" w:eastAsia="Arial"/>
                <w:sz w:val="20"/>
              </w:rPr>
              <w:t>_ga</w:t>
            </w:r>
          </w:p>
        </w:tc>
        <w:tc>
          <w:tcPr>
            <w:tcW w:type="dxa" w:w="2353"/>
          </w:tcPr>
          <w:p>
            <w:r>
              <w:rPr>
                <w:rFonts w:ascii="Arial" w:hAnsi="Arial" w:eastAsia="Arial"/>
                <w:sz w:val="20"/>
              </w:rPr>
              <w:t>Google</w:t>
            </w:r>
          </w:p>
        </w:tc>
        <w:tc>
          <w:tcPr>
            <w:tcW w:type="dxa" w:w="2353"/>
          </w:tcPr>
          <w:p>
            <w:r>
              <w:rPr>
                <w:rFonts w:ascii="Arial" w:hAnsi="Arial" w:eastAsia="Arial"/>
                <w:sz w:val="20"/>
              </w:rPr>
              <w:t>Rozróżnianie użytkowników na potrzeby statystyk (analityczne)</w:t>
            </w:r>
          </w:p>
        </w:tc>
        <w:tc>
          <w:tcPr>
            <w:tcW w:type="dxa" w:w="2353"/>
          </w:tcPr>
          <w:p>
            <w:r>
              <w:rPr>
                <w:rFonts w:ascii="Arial" w:hAnsi="Arial" w:eastAsia="Arial"/>
                <w:sz w:val="20"/>
              </w:rPr>
              <w:t>2 lata</w:t>
            </w:r>
          </w:p>
        </w:tc>
      </w:tr>
      <w:tr>
        <w:tc>
          <w:tcPr>
            <w:tcW w:type="dxa" w:w="2353"/>
          </w:tcPr>
          <w:p>
            <w:r>
              <w:rPr>
                <w:rFonts w:ascii="Arial" w:hAnsi="Arial" w:eastAsia="Arial"/>
                <w:sz w:val="20"/>
              </w:rPr>
              <w:t>_ga_8HQ05D3SXE</w:t>
            </w:r>
          </w:p>
        </w:tc>
        <w:tc>
          <w:tcPr>
            <w:tcW w:type="dxa" w:w="2353"/>
          </w:tcPr>
          <w:p>
            <w:r>
              <w:rPr>
                <w:rFonts w:ascii="Arial" w:hAnsi="Arial" w:eastAsia="Arial"/>
                <w:sz w:val="20"/>
              </w:rPr>
              <w:t>Google</w:t>
            </w:r>
          </w:p>
        </w:tc>
        <w:tc>
          <w:tcPr>
            <w:tcW w:type="dxa" w:w="2353"/>
          </w:tcPr>
          <w:p>
            <w:r>
              <w:rPr>
                <w:rFonts w:ascii="Arial" w:hAnsi="Arial" w:eastAsia="Arial"/>
                <w:sz w:val="20"/>
              </w:rPr>
              <w:t>Utrzymywanie stanu sesji na potrzeby statystyk (analityczne)</w:t>
            </w:r>
          </w:p>
        </w:tc>
        <w:tc>
          <w:tcPr>
            <w:tcW w:type="dxa" w:w="2353"/>
          </w:tcPr>
          <w:p>
            <w:r>
              <w:rPr>
                <w:rFonts w:ascii="Arial" w:hAnsi="Arial" w:eastAsia="Arial"/>
                <w:sz w:val="20"/>
              </w:rPr>
              <w:t>2 lata</w:t>
            </w:r>
          </w:p>
        </w:tc>
      </w:tr>
      <w:tr>
        <w:tc>
          <w:tcPr>
            <w:tcW w:type="dxa" w:w="2353"/>
          </w:tcPr>
          <w:p>
            <w:r>
              <w:rPr>
                <w:rFonts w:ascii="Arial" w:hAnsi="Arial" w:eastAsia="Arial"/>
                <w:sz w:val="20"/>
              </w:rPr>
              <w:t>torodo_zgoda (Local Storage)</w:t>
            </w:r>
          </w:p>
        </w:tc>
        <w:tc>
          <w:tcPr>
            <w:tcW w:type="dxa" w:w="2353"/>
          </w:tcPr>
          <w:p>
            <w:r>
              <w:rPr>
                <w:rFonts w:ascii="Arial" w:hAnsi="Arial" w:eastAsia="Arial"/>
                <w:sz w:val="20"/>
              </w:rPr>
              <w:t>Administrator</w:t>
            </w:r>
          </w:p>
        </w:tc>
        <w:tc>
          <w:tcPr>
            <w:tcW w:type="dxa" w:w="2353"/>
          </w:tcPr>
          <w:p>
            <w:r>
              <w:rPr>
                <w:rFonts w:ascii="Arial" w:hAnsi="Arial" w:eastAsia="Arial"/>
                <w:sz w:val="20"/>
              </w:rPr>
              <w:t>Zapamiętanie wyboru dotyczącego cookies (niezbędne)</w:t>
            </w:r>
          </w:p>
        </w:tc>
        <w:tc>
          <w:tcPr>
            <w:tcW w:type="dxa" w:w="2353"/>
          </w:tcPr>
          <w:p>
            <w:r>
              <w:rPr>
                <w:rFonts w:ascii="Arial" w:hAnsi="Arial" w:eastAsia="Arial"/>
                <w:sz w:val="20"/>
              </w:rPr>
              <w:t>do czasu usunięcia danych przeglądarki</w:t>
            </w:r>
          </w:p>
        </w:tc>
      </w:tr>
    </w:tbl>
    <w:p>
      <w:pPr>
        <w:spacing w:after="40"/>
      </w:pPr>
    </w:p>
    <w:p>
      <w:pPr>
        <w:keepNext/>
        <w:spacing w:before="280" w:after="80"/>
      </w:pPr>
      <w:r>
        <w:rPr>
          <w:rFonts w:ascii="Arial" w:hAnsi="Arial" w:eastAsia="Arial"/>
          <w:b/>
          <w:sz w:val="25"/>
        </w:rPr>
        <w:t>4. Jak można zmienić ustawienia w zakresie cookies?</w:t>
      </w:r>
    </w:p>
    <w:p>
      <w:pPr>
        <w:spacing w:after="120"/>
      </w:pPr>
      <w:r>
        <w:rPr>
          <w:rFonts w:ascii="Arial" w:hAnsi="Arial" w:eastAsia="Arial"/>
          <w:b/>
          <w:i w:val="0"/>
          <w:sz w:val="22"/>
        </w:rPr>
        <w:t xml:space="preserve">4.1. </w:t>
      </w:r>
      <w:r>
        <w:rPr>
          <w:rFonts w:ascii="Arial" w:hAnsi="Arial" w:eastAsia="Arial"/>
          <w:b w:val="0"/>
          <w:i w:val="0"/>
          <w:sz w:val="22"/>
        </w:rPr>
        <w:t>W Serwisie stosowany jest baner zgody na pliki cookie (mechanizm zarządzania zgodą), aby ułatwić Użytkownikowi zarządzanie swoimi preferencjami w zakresie cookies.</w:t>
      </w:r>
    </w:p>
    <w:p>
      <w:pPr>
        <w:spacing w:after="120"/>
      </w:pPr>
      <w:r>
        <w:rPr>
          <w:rFonts w:ascii="Arial" w:hAnsi="Arial" w:eastAsia="Arial"/>
          <w:b/>
          <w:i w:val="0"/>
          <w:sz w:val="22"/>
        </w:rPr>
        <w:t xml:space="preserve">4.2. </w:t>
      </w:r>
      <w:r>
        <w:rPr>
          <w:rFonts w:ascii="Arial" w:hAnsi="Arial" w:eastAsia="Arial"/>
          <w:b w:val="0"/>
          <w:i w:val="0"/>
          <w:sz w:val="22"/>
        </w:rPr>
        <w:t>Użytkownik może za pomocą banera zmieniać swoje ustawienia dotyczące Plików cookie. Baner pozwala:</w:t>
      </w:r>
    </w:p>
    <w:p>
      <w:pPr>
        <w:spacing w:after="120"/>
      </w:pPr>
      <w:r>
        <w:rPr>
          <w:rFonts w:ascii="Arial" w:hAnsi="Arial" w:eastAsia="Arial"/>
          <w:b/>
          <w:i w:val="0"/>
          <w:sz w:val="22"/>
        </w:rPr>
        <w:t xml:space="preserve">4.2.1. </w:t>
      </w:r>
      <w:r>
        <w:rPr>
          <w:rFonts w:ascii="Arial" w:hAnsi="Arial" w:eastAsia="Arial"/>
          <w:b w:val="0"/>
          <w:i w:val="0"/>
          <w:sz w:val="22"/>
        </w:rPr>
        <w:t>zapoznać się z informacjami o Plikach cookie wykorzystywanych w Serwisie (odnośnik do niniejszej Polityki cookies);</w:t>
      </w:r>
    </w:p>
    <w:p>
      <w:pPr>
        <w:spacing w:after="120"/>
      </w:pPr>
      <w:r>
        <w:rPr>
          <w:rFonts w:ascii="Arial" w:hAnsi="Arial" w:eastAsia="Arial"/>
          <w:b/>
          <w:i w:val="0"/>
          <w:sz w:val="22"/>
        </w:rPr>
        <w:t xml:space="preserve">4.2.2. </w:t>
      </w:r>
      <w:r>
        <w:rPr>
          <w:rFonts w:ascii="Arial" w:hAnsi="Arial" w:eastAsia="Arial"/>
          <w:b w:val="0"/>
          <w:i w:val="0"/>
          <w:sz w:val="22"/>
        </w:rPr>
        <w:t>wyrazić albo odmówić zgody na analityczne Pliki cookie;</w:t>
      </w:r>
    </w:p>
    <w:p>
      <w:pPr>
        <w:spacing w:after="120"/>
      </w:pPr>
      <w:r>
        <w:rPr>
          <w:rFonts w:ascii="Arial" w:hAnsi="Arial" w:eastAsia="Arial"/>
          <w:b/>
          <w:i w:val="0"/>
          <w:sz w:val="22"/>
        </w:rPr>
        <w:t xml:space="preserve">4.2.3. </w:t>
      </w:r>
      <w:r>
        <w:rPr>
          <w:rFonts w:ascii="Arial" w:hAnsi="Arial" w:eastAsia="Arial"/>
          <w:b w:val="0"/>
          <w:i w:val="0"/>
          <w:sz w:val="22"/>
        </w:rPr>
        <w:t>zmienić wcześniej dokonany wybór w każdej chwili, za pomocą odnośnika „Ustawienia cookies” w stopce Serwisu lub ikony w lewym dolnym rogu ekranu.</w:t>
      </w:r>
    </w:p>
    <w:p>
      <w:pPr>
        <w:keepNext/>
        <w:spacing w:before="280" w:after="80"/>
      </w:pPr>
      <w:r>
        <w:rPr>
          <w:rFonts w:ascii="Arial" w:hAnsi="Arial" w:eastAsia="Arial"/>
          <w:b/>
          <w:sz w:val="25"/>
        </w:rPr>
        <w:t>5. Czy możliwa jest zmiana ustawień w zakresie Plików cookie z poziomu przeglądarki internetowej?</w:t>
      </w:r>
    </w:p>
    <w:p>
      <w:pPr>
        <w:spacing w:after="120"/>
      </w:pPr>
      <w:r>
        <w:rPr>
          <w:rFonts w:ascii="Arial" w:hAnsi="Arial" w:eastAsia="Arial"/>
          <w:b/>
          <w:i w:val="0"/>
          <w:sz w:val="22"/>
        </w:rPr>
        <w:t xml:space="preserve">5.1. </w:t>
      </w:r>
      <w:r>
        <w:rPr>
          <w:rFonts w:ascii="Arial" w:hAnsi="Arial" w:eastAsia="Arial"/>
          <w:b w:val="0"/>
          <w:i w:val="0"/>
          <w:sz w:val="22"/>
        </w:rPr>
        <w:t>Przeglądarka internetowa Użytkownika powinna zapewniać możliwość zmiany ustawień tak, aby odrzucić, usunąć lub zablokować określone Pliki cookie. Pod tymi linkami znajdują się odpowiednie informacje dla najbardziej popularnych przeglądarek:</w:t>
      </w:r>
    </w:p>
    <w:tbl>
      <w:tblPr>
        <w:tblStyle w:val="TableGrid"/>
        <w:tblW w:type="auto" w:w="0"/>
        <w:tblLook w:firstColumn="1" w:firstRow="1" w:lastColumn="0" w:lastRow="0" w:noHBand="0" w:noVBand="1" w:val="04A0"/>
      </w:tblPr>
      <w:tblGrid>
        <w:gridCol w:w="4706"/>
        <w:gridCol w:w="4706"/>
      </w:tblGrid>
      <w:tr>
        <w:tc>
          <w:tcPr>
            <w:tcW w:type="dxa" w:w="4706"/>
            <w:shd w:val="clear" w:color="auto" w:fill="E9EEF5"/>
          </w:tcPr>
          <w:p>
            <w:r/>
            <w:r>
              <w:rPr>
                <w:rFonts w:ascii="Arial" w:hAnsi="Arial" w:eastAsia="Arial"/>
                <w:b/>
                <w:sz w:val="20"/>
              </w:rPr>
              <w:t>Przeglądarka</w:t>
            </w:r>
          </w:p>
        </w:tc>
        <w:tc>
          <w:tcPr>
            <w:tcW w:type="dxa" w:w="4706"/>
            <w:shd w:val="clear" w:color="auto" w:fill="E9EEF5"/>
          </w:tcPr>
          <w:p>
            <w:r/>
            <w:r>
              <w:rPr>
                <w:rFonts w:ascii="Arial" w:hAnsi="Arial" w:eastAsia="Arial"/>
                <w:b/>
                <w:sz w:val="20"/>
              </w:rPr>
              <w:t>Link do instrukcji producenta</w:t>
            </w:r>
          </w:p>
        </w:tc>
      </w:tr>
      <w:tr>
        <w:tc>
          <w:tcPr>
            <w:tcW w:type="dxa" w:w="4706"/>
          </w:tcPr>
          <w:p>
            <w:r>
              <w:rPr>
                <w:rFonts w:ascii="Arial" w:hAnsi="Arial" w:eastAsia="Arial"/>
                <w:b/>
                <w:sz w:val="20"/>
              </w:rPr>
              <w:t>Google Chrome – komputer</w:t>
            </w:r>
          </w:p>
        </w:tc>
        <w:tc>
          <w:tcPr>
            <w:tcW w:type="dxa" w:w="4706"/>
          </w:tcPr>
          <w:p>
            <w:hyperlink r:id="rId9">
              <w:r>
                <w:rPr>
                  <w:rFonts w:ascii="Arial" w:hAnsi="Arial"/>
                  <w:color w:val="0563C1"/>
                  <w:u w:val="single"/>
                  <w:sz w:val="20"/>
                </w:rPr>
                <w:t xml:space="preserve">Instrukcja producenta</w:t>
              </w:r>
            </w:hyperlink>
            <w:r>
              <w:rPr>
                <w:rFonts w:ascii="Arial" w:hAnsi="Arial" w:eastAsia="Arial"/>
                <w:sz w:val="20"/>
              </w:rPr>
              <w:t xml:space="preserve"> – usuwanie cookies, blokowanie cookies innych firm i ustawianie wyjątków dla witryn.</w:t>
            </w:r>
          </w:p>
        </w:tc>
      </w:tr>
      <w:tr>
        <w:tc>
          <w:tcPr>
            <w:tcW w:type="dxa" w:w="4706"/>
          </w:tcPr>
          <w:p>
            <w:r>
              <w:rPr>
                <w:rFonts w:ascii="Arial" w:hAnsi="Arial" w:eastAsia="Arial"/>
                <w:b/>
                <w:sz w:val="20"/>
              </w:rPr>
              <w:t>Google Chrome – Android</w:t>
            </w:r>
          </w:p>
        </w:tc>
        <w:tc>
          <w:tcPr>
            <w:tcW w:type="dxa" w:w="4706"/>
          </w:tcPr>
          <w:p>
            <w:hyperlink r:id="rId10">
              <w:r>
                <w:rPr>
                  <w:rFonts w:ascii="Arial" w:hAnsi="Arial"/>
                  <w:color w:val="0563C1"/>
                  <w:u w:val="single"/>
                  <w:sz w:val="20"/>
                </w:rPr>
                <w:t xml:space="preserve">Instrukcja producenta</w:t>
              </w:r>
            </w:hyperlink>
            <w:r>
              <w:rPr>
                <w:rFonts w:ascii="Arial" w:hAnsi="Arial" w:eastAsia="Arial"/>
                <w:sz w:val="20"/>
              </w:rPr>
              <w:t xml:space="preserve"> – ustawienia cookies w mobilnej wersji Chrome.</w:t>
            </w:r>
          </w:p>
        </w:tc>
      </w:tr>
      <w:tr>
        <w:tc>
          <w:tcPr>
            <w:tcW w:type="dxa" w:w="4706"/>
          </w:tcPr>
          <w:p>
            <w:r>
              <w:rPr>
                <w:rFonts w:ascii="Arial" w:hAnsi="Arial" w:eastAsia="Arial"/>
                <w:b/>
                <w:sz w:val="20"/>
              </w:rPr>
              <w:t>Mozilla Firefox</w:t>
            </w:r>
          </w:p>
        </w:tc>
        <w:tc>
          <w:tcPr>
            <w:tcW w:type="dxa" w:w="4706"/>
          </w:tcPr>
          <w:p>
            <w:hyperlink r:id="rId11">
              <w:r>
                <w:rPr>
                  <w:rFonts w:ascii="Arial" w:hAnsi="Arial"/>
                  <w:color w:val="0563C1"/>
                  <w:u w:val="single"/>
                  <w:sz w:val="20"/>
                </w:rPr>
                <w:t xml:space="preserve">Instrukcja producenta</w:t>
              </w:r>
            </w:hyperlink>
            <w:r>
              <w:rPr>
                <w:rFonts w:ascii="Arial" w:hAnsi="Arial" w:eastAsia="Arial"/>
                <w:sz w:val="20"/>
              </w:rPr>
              <w:t xml:space="preserve"> – instrukcje dotyczące ustawień, usuwania i blokowania cookies.</w:t>
            </w:r>
          </w:p>
        </w:tc>
      </w:tr>
      <w:tr>
        <w:tc>
          <w:tcPr>
            <w:tcW w:type="dxa" w:w="4706"/>
          </w:tcPr>
          <w:p>
            <w:r>
              <w:rPr>
                <w:rFonts w:ascii="Arial" w:hAnsi="Arial" w:eastAsia="Arial"/>
                <w:b/>
                <w:sz w:val="20"/>
              </w:rPr>
              <w:t>Microsoft Edge</w:t>
            </w:r>
          </w:p>
        </w:tc>
        <w:tc>
          <w:tcPr>
            <w:tcW w:type="dxa" w:w="4706"/>
          </w:tcPr>
          <w:p>
            <w:hyperlink r:id="rId12">
              <w:r>
                <w:rPr>
                  <w:rFonts w:ascii="Arial" w:hAnsi="Arial"/>
                  <w:color w:val="0563C1"/>
                  <w:u w:val="single"/>
                  <w:sz w:val="20"/>
                </w:rPr>
                <w:t xml:space="preserve">Instrukcja producenta</w:t>
              </w:r>
            </w:hyperlink>
            <w:r>
              <w:rPr>
                <w:rFonts w:ascii="Arial" w:hAnsi="Arial" w:eastAsia="Arial"/>
                <w:sz w:val="20"/>
              </w:rPr>
              <w:t xml:space="preserve"> – wyświetlanie, zezwalanie, blokowanie oraz usuwanie cookies.</w:t>
            </w:r>
          </w:p>
        </w:tc>
      </w:tr>
      <w:tr>
        <w:tc>
          <w:tcPr>
            <w:tcW w:type="dxa" w:w="4706"/>
          </w:tcPr>
          <w:p>
            <w:r>
              <w:rPr>
                <w:rFonts w:ascii="Arial" w:hAnsi="Arial" w:eastAsia="Arial"/>
                <w:b/>
                <w:sz w:val="20"/>
              </w:rPr>
              <w:t>Opera</w:t>
            </w:r>
          </w:p>
        </w:tc>
        <w:tc>
          <w:tcPr>
            <w:tcW w:type="dxa" w:w="4706"/>
          </w:tcPr>
          <w:p>
            <w:hyperlink r:id="rId13">
              <w:r>
                <w:rPr>
                  <w:rFonts w:ascii="Arial" w:hAnsi="Arial"/>
                  <w:color w:val="0563C1"/>
                  <w:u w:val="single"/>
                  <w:sz w:val="20"/>
                </w:rPr>
                <w:t xml:space="preserve">Instrukcja producenta</w:t>
              </w:r>
            </w:hyperlink>
            <w:r>
              <w:rPr>
                <w:rFonts w:ascii="Arial" w:hAnsi="Arial" w:eastAsia="Arial"/>
                <w:sz w:val="20"/>
              </w:rPr>
              <w:t xml:space="preserve"> – przejdź do sekcji „Zarządzanie ciasteczkami na stronach” i „Ustawianie preferencji ciasteczek”.</w:t>
            </w:r>
          </w:p>
        </w:tc>
      </w:tr>
      <w:tr>
        <w:tc>
          <w:tcPr>
            <w:tcW w:type="dxa" w:w="4706"/>
          </w:tcPr>
          <w:p>
            <w:r>
              <w:rPr>
                <w:rFonts w:ascii="Arial" w:hAnsi="Arial" w:eastAsia="Arial"/>
                <w:b/>
                <w:sz w:val="20"/>
              </w:rPr>
              <w:t>Safari – Mac</w:t>
            </w:r>
          </w:p>
        </w:tc>
        <w:tc>
          <w:tcPr>
            <w:tcW w:type="dxa" w:w="4706"/>
          </w:tcPr>
          <w:p>
            <w:hyperlink r:id="rId14">
              <w:r>
                <w:rPr>
                  <w:rFonts w:ascii="Arial" w:hAnsi="Arial"/>
                  <w:color w:val="0563C1"/>
                  <w:u w:val="single"/>
                  <w:sz w:val="20"/>
                </w:rPr>
                <w:t xml:space="preserve">Instrukcja producenta</w:t>
              </w:r>
            </w:hyperlink>
            <w:r>
              <w:rPr>
                <w:rFonts w:ascii="Arial" w:hAnsi="Arial" w:eastAsia="Arial"/>
                <w:sz w:val="20"/>
              </w:rPr>
              <w:t xml:space="preserve"> – zmiana ustawień przyjmowania cookies.</w:t>
            </w:r>
          </w:p>
        </w:tc>
      </w:tr>
      <w:tr>
        <w:tc>
          <w:tcPr>
            <w:tcW w:type="dxa" w:w="4706"/>
          </w:tcPr>
          <w:p>
            <w:r>
              <w:rPr>
                <w:rFonts w:ascii="Arial" w:hAnsi="Arial" w:eastAsia="Arial"/>
                <w:b/>
                <w:sz w:val="20"/>
              </w:rPr>
              <w:t>Safari – iPhone</w:t>
            </w:r>
          </w:p>
        </w:tc>
        <w:tc>
          <w:tcPr>
            <w:tcW w:type="dxa" w:w="4706"/>
          </w:tcPr>
          <w:p>
            <w:hyperlink r:id="rId15">
              <w:r>
                <w:rPr>
                  <w:rFonts w:ascii="Arial" w:hAnsi="Arial"/>
                  <w:color w:val="0563C1"/>
                  <w:u w:val="single"/>
                  <w:sz w:val="20"/>
                </w:rPr>
                <w:t xml:space="preserve">Instrukcja producenta</w:t>
              </w:r>
            </w:hyperlink>
            <w:r>
              <w:rPr>
                <w:rFonts w:ascii="Arial" w:hAnsi="Arial" w:eastAsia="Arial"/>
                <w:sz w:val="20"/>
              </w:rPr>
              <w:t xml:space="preserve"> – instrukcja obejmuje również blokowanie wszystkich cookies.</w:t>
            </w:r>
          </w:p>
        </w:tc>
      </w:tr>
    </w:tbl>
    <w:p>
      <w:pPr>
        <w:spacing w:after="40"/>
      </w:pPr>
    </w:p>
    <w:p>
      <w:pPr>
        <w:spacing w:after="120"/>
      </w:pPr>
      <w:r>
        <w:rPr>
          <w:rFonts w:ascii="Arial" w:hAnsi="Arial" w:eastAsia="Arial"/>
          <w:b/>
          <w:i w:val="0"/>
          <w:sz w:val="22"/>
        </w:rPr>
        <w:t xml:space="preserve">5.2. </w:t>
      </w:r>
      <w:r>
        <w:rPr>
          <w:rFonts w:ascii="Arial" w:hAnsi="Arial" w:eastAsia="Arial"/>
          <w:b w:val="0"/>
          <w:i w:val="0"/>
          <w:sz w:val="22"/>
        </w:rPr>
        <w:t>Ponieważ niektóre Pliki cookie są niezbędne do funkcjonowania Serwisu, zmiana ustawień przeglądarki może sprawić, że niektóre usługi nie będą działać prawidłowo, a nawet całkowicie uniemożliwić korzystanie z Serwisu.</w:t>
      </w:r>
    </w:p>
    <w:p>
      <w:pPr>
        <w:keepNext/>
        <w:spacing w:before="280" w:after="80"/>
      </w:pPr>
      <w:r>
        <w:rPr>
          <w:rFonts w:ascii="Arial" w:hAnsi="Arial" w:eastAsia="Arial"/>
          <w:b/>
          <w:sz w:val="25"/>
        </w:rPr>
        <w:t>6. Zmiany Polityki cookies</w:t>
      </w:r>
    </w:p>
    <w:p>
      <w:pPr>
        <w:spacing w:after="120"/>
      </w:pPr>
      <w:r>
        <w:rPr>
          <w:rFonts w:ascii="Arial" w:hAnsi="Arial" w:eastAsia="Arial"/>
          <w:b/>
          <w:i w:val="0"/>
          <w:sz w:val="22"/>
        </w:rPr>
        <w:t xml:space="preserve">6.1. </w:t>
      </w:r>
      <w:r>
        <w:rPr>
          <w:rFonts w:ascii="Arial" w:hAnsi="Arial" w:eastAsia="Arial"/>
          <w:b w:val="0"/>
          <w:i w:val="0"/>
          <w:sz w:val="22"/>
        </w:rPr>
        <w:t>Polityka jest na bieżąco weryfikowana i w razie potrzeby aktualizowana.</w:t>
      </w:r>
    </w:p>
    <w:p>
      <w:pPr>
        <w:spacing w:after="120"/>
      </w:pPr>
      <w:r>
        <w:rPr>
          <w:rFonts w:ascii="Arial" w:hAnsi="Arial" w:eastAsia="Arial"/>
          <w:b/>
          <w:i w:val="0"/>
          <w:sz w:val="22"/>
        </w:rPr>
        <w:t xml:space="preserve">6.2. </w:t>
      </w:r>
      <w:r>
        <w:rPr>
          <w:rFonts w:ascii="Arial" w:hAnsi="Arial" w:eastAsia="Arial"/>
          <w:b w:val="0"/>
          <w:i w:val="0"/>
          <w:sz w:val="22"/>
        </w:rPr>
        <w:t>Aktualna wersja Polityki została przyjęta i obowiązuje od 16.10.2026 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upport.google.com/chrome/answer/95647?hl=pl&amp;co=GENIE.Platform%3DDesktop" TargetMode="External"/><Relationship Id="rId10" Type="http://schemas.openxmlformats.org/officeDocument/2006/relationships/hyperlink" Target="https://support.google.com/chrome/answer/95647?co=GENIE.Platform%3DAndroid&amp;hl=pl" TargetMode="External"/><Relationship Id="rId11" Type="http://schemas.openxmlformats.org/officeDocument/2006/relationships/hyperlink" Target="https://support.mozilla.org/pl/kb/ciasteczka" TargetMode="External"/><Relationship Id="rId12" Type="http://schemas.openxmlformats.org/officeDocument/2006/relationships/hyperlink" Target="https://support.microsoft.com/pl-pl/edge/manage-cookies-in-microsoft-edge-view-allow-block-delete-and-use" TargetMode="External"/><Relationship Id="rId13" Type="http://schemas.openxmlformats.org/officeDocument/2006/relationships/hyperlink" Target="https://help.opera.com/pl/latest/web-preferences/" TargetMode="External"/><Relationship Id="rId14" Type="http://schemas.openxmlformats.org/officeDocument/2006/relationships/hyperlink" Target="https://support.apple.com/pl-pl/guide/safari/ibrw850f6c51/mac" TargetMode="External"/><Relationship Id="rId15" Type="http://schemas.openxmlformats.org/officeDocument/2006/relationships/hyperlink" Target="https://support.apple.com/pl-pl/1050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